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CF9D" w14:textId="0D1511C7" w:rsidR="004B3248" w:rsidRDefault="00C146AE" w:rsidP="009C287E">
      <w:pPr>
        <w:rPr>
          <w:b/>
        </w:rPr>
      </w:pPr>
      <w:r w:rsidRPr="00C146AE">
        <w:rPr>
          <w:b/>
        </w:rPr>
        <w:t>ARCHITECT SPECIFICATI</w:t>
      </w:r>
      <w:r w:rsidR="00BA25C0">
        <w:rPr>
          <w:b/>
        </w:rPr>
        <w:t>E</w:t>
      </w:r>
      <w:r w:rsidRPr="00C146AE">
        <w:rPr>
          <w:b/>
        </w:rPr>
        <w:t xml:space="preserve"> </w:t>
      </w:r>
      <w:r w:rsidR="00124276" w:rsidRPr="00124276">
        <w:rPr>
          <w:b/>
        </w:rPr>
        <w:t xml:space="preserve">EW-DX </w:t>
      </w:r>
      <w:r w:rsidR="009C287E" w:rsidRPr="009C287E">
        <w:rPr>
          <w:b/>
          <w:lang w:val="en-GB"/>
        </w:rPr>
        <w:t>SK 3-PIN.</w:t>
      </w:r>
      <w:r w:rsidR="00124276" w:rsidRPr="00124276">
        <w:rPr>
          <w:b/>
        </w:rPr>
        <w:t xml:space="preserve"> bodypack transmitter</w:t>
      </w:r>
    </w:p>
    <w:p w14:paraId="1BD99A19" w14:textId="1C179748" w:rsidR="004B3248" w:rsidRPr="00BA25C0" w:rsidRDefault="004B3248" w:rsidP="004B3248">
      <w:pPr>
        <w:rPr>
          <w:bCs/>
        </w:rPr>
      </w:pPr>
    </w:p>
    <w:p w14:paraId="6CA7FA6B" w14:textId="77777777" w:rsidR="00BA25C0" w:rsidRPr="00BA25C0" w:rsidRDefault="00BA25C0" w:rsidP="00BA25C0">
      <w:pPr>
        <w:rPr>
          <w:bCs/>
          <w:lang w:val="nl-NL"/>
        </w:rPr>
      </w:pPr>
      <w:r w:rsidRPr="00BA25C0">
        <w:rPr>
          <w:bCs/>
          <w:lang w:val="nl-NL"/>
        </w:rPr>
        <w:t>De zakzender moet worden gebruikt met een begeleidende ontvanger als onderdeel van een digitaal draadloos RF-transmissiesysteem.</w:t>
      </w:r>
    </w:p>
    <w:p w14:paraId="033EBC5B" w14:textId="77777777" w:rsidR="00BA25C0" w:rsidRPr="00BA25C0" w:rsidRDefault="00BA25C0" w:rsidP="00BA25C0">
      <w:pPr>
        <w:rPr>
          <w:bCs/>
          <w:lang w:val="nl-NL"/>
        </w:rPr>
      </w:pPr>
      <w:r w:rsidRPr="00BA25C0">
        <w:rPr>
          <w:bCs/>
          <w:lang w:val="nl-NL"/>
        </w:rPr>
        <w:t>De zakzender werkt binnen de volgende UHF-</w:t>
      </w:r>
      <w:proofErr w:type="spellStart"/>
      <w:r w:rsidRPr="00BA25C0">
        <w:rPr>
          <w:bCs/>
          <w:lang w:val="nl-NL"/>
        </w:rPr>
        <w:t>frequentiebereiken</w:t>
      </w:r>
      <w:proofErr w:type="spellEnd"/>
      <w:r w:rsidRPr="00BA25C0">
        <w:rPr>
          <w:bCs/>
          <w:lang w:val="nl-NL"/>
        </w:rPr>
        <w:t xml:space="preserve">, met een schakelbandbreedte tot 88 MHz: 470,2 – 550 MHz, 520 – 607,8 MHz, 606,2 – 693,8 MHz, 614,2 – 693,8 MHz, 630 – 693,8 MHz, 823,2 – 831,8 MHz, 863,2 – 846,8 MHz, 925,2 – 937,3 MHz, 941,7 – 951,8 MHz, 953,05 – 956,05 MHz, 956,65 – 959,65 MHz, 1350,2 – 1398,8 MHz, 1435,2 – 1524,8 MHz, 1785,2 – 1799,8 MHz. Afhankelijk van de </w:t>
      </w:r>
      <w:proofErr w:type="spellStart"/>
      <w:r w:rsidRPr="00BA25C0">
        <w:rPr>
          <w:bCs/>
          <w:lang w:val="nl-NL"/>
        </w:rPr>
        <w:t>landspecifieke</w:t>
      </w:r>
      <w:proofErr w:type="spellEnd"/>
      <w:r w:rsidRPr="00BA25C0">
        <w:rPr>
          <w:bCs/>
          <w:lang w:val="nl-NL"/>
        </w:rPr>
        <w:t xml:space="preserve"> voorschriften zijn er verschillende frequentievarianten beschikbaar.</w:t>
      </w:r>
    </w:p>
    <w:p w14:paraId="18CCAEAD" w14:textId="7E69321D" w:rsidR="00BA25C0" w:rsidRPr="00BA25C0" w:rsidRDefault="00BA25C0" w:rsidP="00BA25C0">
      <w:pPr>
        <w:rPr>
          <w:bCs/>
          <w:lang w:val="nl-NL"/>
        </w:rPr>
      </w:pPr>
      <w:r w:rsidRPr="00BA25C0">
        <w:rPr>
          <w:bCs/>
          <w:lang w:val="nl-NL"/>
        </w:rPr>
        <w:t xml:space="preserve">De </w:t>
      </w:r>
      <w:proofErr w:type="spellStart"/>
      <w:r w:rsidRPr="00BA25C0">
        <w:rPr>
          <w:bCs/>
          <w:lang w:val="nl-NL"/>
        </w:rPr>
        <w:t>audiofrequentierespons</w:t>
      </w:r>
      <w:proofErr w:type="spellEnd"/>
      <w:r w:rsidRPr="00BA25C0">
        <w:rPr>
          <w:bCs/>
          <w:lang w:val="nl-NL"/>
        </w:rPr>
        <w:t xml:space="preserve"> moet tussen 20 Hz en 20 kHz (-3 dB) liggen. De totale harmonische vervorming van het geluid (THD) moet ≤ -60 dB zijn </w:t>
      </w:r>
      <w:r>
        <w:rPr>
          <w:bCs/>
          <w:lang w:val="nl-NL"/>
        </w:rPr>
        <w:t>bij</w:t>
      </w:r>
      <w:r w:rsidRPr="00BA25C0">
        <w:rPr>
          <w:bCs/>
          <w:lang w:val="nl-NL"/>
        </w:rPr>
        <w:t xml:space="preserve"> 1 kHz @ -3 </w:t>
      </w:r>
      <w:proofErr w:type="spellStart"/>
      <w:r w:rsidRPr="00BA25C0">
        <w:rPr>
          <w:bCs/>
          <w:lang w:val="nl-NL"/>
        </w:rPr>
        <w:t>dBfs</w:t>
      </w:r>
      <w:proofErr w:type="spellEnd"/>
      <w:r w:rsidRPr="00BA25C0">
        <w:rPr>
          <w:bCs/>
          <w:lang w:val="nl-NL"/>
        </w:rPr>
        <w:t xml:space="preserve"> ingangsniveau. Het dynamisch bereik moet 134 dB zijn. De </w:t>
      </w:r>
      <w:proofErr w:type="spellStart"/>
      <w:r w:rsidRPr="00BA25C0">
        <w:rPr>
          <w:bCs/>
          <w:lang w:val="nl-NL"/>
        </w:rPr>
        <w:t>systeemlaten</w:t>
      </w:r>
      <w:r>
        <w:rPr>
          <w:bCs/>
          <w:lang w:val="nl-NL"/>
        </w:rPr>
        <w:t>cy</w:t>
      </w:r>
      <w:proofErr w:type="spellEnd"/>
      <w:r w:rsidRPr="00BA25C0">
        <w:rPr>
          <w:bCs/>
          <w:lang w:val="nl-NL"/>
        </w:rPr>
        <w:t xml:space="preserve"> is 1,9 ms.</w:t>
      </w:r>
    </w:p>
    <w:p w14:paraId="7F55DE7D" w14:textId="2911D5C0" w:rsidR="00BA25C0" w:rsidRPr="00BA25C0" w:rsidRDefault="00BA25C0" w:rsidP="00BA25C0">
      <w:pPr>
        <w:rPr>
          <w:bCs/>
          <w:lang w:val="nl-NL"/>
        </w:rPr>
      </w:pPr>
      <w:r w:rsidRPr="00BA25C0">
        <w:rPr>
          <w:bCs/>
          <w:lang w:val="nl-NL"/>
        </w:rPr>
        <w:t xml:space="preserve">De </w:t>
      </w:r>
      <w:r>
        <w:rPr>
          <w:bCs/>
          <w:lang w:val="nl-NL"/>
        </w:rPr>
        <w:t>gebruikte</w:t>
      </w:r>
      <w:r w:rsidRPr="00BA25C0">
        <w:rPr>
          <w:bCs/>
          <w:lang w:val="nl-NL"/>
        </w:rPr>
        <w:t xml:space="preserve"> bandbreedte is 200 </w:t>
      </w:r>
      <w:proofErr w:type="spellStart"/>
      <w:r w:rsidRPr="00BA25C0">
        <w:rPr>
          <w:bCs/>
          <w:lang w:val="nl-NL"/>
        </w:rPr>
        <w:t>kHz.</w:t>
      </w:r>
      <w:proofErr w:type="spellEnd"/>
      <w:r w:rsidRPr="00BA25C0">
        <w:rPr>
          <w:bCs/>
          <w:lang w:val="nl-NL"/>
        </w:rPr>
        <w:t xml:space="preserve"> Het zendvermogen (uitgestraald) is 10 </w:t>
      </w:r>
      <w:proofErr w:type="spellStart"/>
      <w:r w:rsidRPr="00BA25C0">
        <w:rPr>
          <w:bCs/>
          <w:lang w:val="nl-NL"/>
        </w:rPr>
        <w:t>mW</w:t>
      </w:r>
      <w:proofErr w:type="spellEnd"/>
      <w:r w:rsidRPr="00BA25C0">
        <w:rPr>
          <w:bCs/>
          <w:lang w:val="nl-NL"/>
        </w:rPr>
        <w:t xml:space="preserve"> ERP (</w:t>
      </w:r>
      <w:r>
        <w:rPr>
          <w:bCs/>
          <w:lang w:val="nl-NL"/>
        </w:rPr>
        <w:t xml:space="preserve">in het </w:t>
      </w:r>
      <w:r w:rsidRPr="00BA25C0">
        <w:rPr>
          <w:bCs/>
          <w:lang w:val="nl-NL"/>
        </w:rPr>
        <w:t xml:space="preserve">1785,2 – 1799,8 MHz </w:t>
      </w:r>
      <w:r>
        <w:rPr>
          <w:bCs/>
          <w:lang w:val="nl-NL"/>
        </w:rPr>
        <w:t>b</w:t>
      </w:r>
      <w:r w:rsidRPr="00BA25C0">
        <w:rPr>
          <w:bCs/>
          <w:lang w:val="nl-NL"/>
        </w:rPr>
        <w:t xml:space="preserve">ereik: 12 </w:t>
      </w:r>
      <w:proofErr w:type="spellStart"/>
      <w:r w:rsidRPr="00BA25C0">
        <w:rPr>
          <w:bCs/>
          <w:lang w:val="nl-NL"/>
        </w:rPr>
        <w:t>mW</w:t>
      </w:r>
      <w:proofErr w:type="spellEnd"/>
      <w:r w:rsidRPr="00BA25C0">
        <w:rPr>
          <w:bCs/>
          <w:lang w:val="nl-NL"/>
        </w:rPr>
        <w:t xml:space="preserve"> ERP).</w:t>
      </w:r>
    </w:p>
    <w:p w14:paraId="1C4568BC" w14:textId="0C96A6EC" w:rsidR="00BA25C0" w:rsidRPr="00BA25C0" w:rsidRDefault="00BA25C0" w:rsidP="00BA25C0">
      <w:pPr>
        <w:rPr>
          <w:bCs/>
          <w:lang w:val="nl-NL"/>
        </w:rPr>
      </w:pPr>
      <w:r w:rsidRPr="00BA25C0">
        <w:rPr>
          <w:bCs/>
          <w:lang w:val="nl-NL"/>
        </w:rPr>
        <w:t xml:space="preserve">Er moet een programmeerbare </w:t>
      </w:r>
      <w:proofErr w:type="spellStart"/>
      <w:r w:rsidRPr="00BA25C0">
        <w:rPr>
          <w:bCs/>
          <w:lang w:val="nl-NL"/>
        </w:rPr>
        <w:t>mute</w:t>
      </w:r>
      <w:proofErr w:type="spellEnd"/>
      <w:r w:rsidRPr="00BA25C0">
        <w:rPr>
          <w:bCs/>
          <w:lang w:val="nl-NL"/>
        </w:rPr>
        <w:t xml:space="preserve">-schakelaar aanwezig zijn om het audiosignaal of het radiosignaal te </w:t>
      </w:r>
      <w:proofErr w:type="spellStart"/>
      <w:r>
        <w:rPr>
          <w:bCs/>
          <w:lang w:val="nl-NL"/>
        </w:rPr>
        <w:t>muten</w:t>
      </w:r>
      <w:proofErr w:type="spellEnd"/>
      <w:r w:rsidRPr="00BA25C0">
        <w:rPr>
          <w:bCs/>
          <w:lang w:val="nl-NL"/>
        </w:rPr>
        <w:t xml:space="preserve"> of te </w:t>
      </w:r>
      <w:proofErr w:type="spellStart"/>
      <w:r>
        <w:rPr>
          <w:bCs/>
          <w:lang w:val="nl-NL"/>
        </w:rPr>
        <w:t>unmuten</w:t>
      </w:r>
      <w:proofErr w:type="spellEnd"/>
      <w:r w:rsidRPr="00BA25C0">
        <w:rPr>
          <w:bCs/>
          <w:lang w:val="nl-NL"/>
        </w:rPr>
        <w:t xml:space="preserve">. De </w:t>
      </w:r>
      <w:proofErr w:type="spellStart"/>
      <w:r w:rsidRPr="00BA25C0">
        <w:rPr>
          <w:bCs/>
          <w:lang w:val="nl-NL"/>
        </w:rPr>
        <w:t>mute</w:t>
      </w:r>
      <w:proofErr w:type="spellEnd"/>
      <w:r w:rsidRPr="00BA25C0">
        <w:rPr>
          <w:bCs/>
          <w:lang w:val="nl-NL"/>
        </w:rPr>
        <w:t>-schakelaar kan ook worden gedeactiveerd.</w:t>
      </w:r>
    </w:p>
    <w:p w14:paraId="2DCFA993" w14:textId="77777777" w:rsidR="00BA25C0" w:rsidRPr="00BA25C0" w:rsidRDefault="00BA25C0" w:rsidP="00BA25C0">
      <w:pPr>
        <w:rPr>
          <w:bCs/>
          <w:lang w:val="nl-NL"/>
        </w:rPr>
      </w:pPr>
      <w:r w:rsidRPr="00BA25C0">
        <w:rPr>
          <w:bCs/>
          <w:lang w:val="nl-NL"/>
        </w:rPr>
        <w:t xml:space="preserve">De zakzender wordt menugestuurd met een </w:t>
      </w:r>
      <w:proofErr w:type="spellStart"/>
      <w:r w:rsidRPr="00BA25C0">
        <w:rPr>
          <w:bCs/>
          <w:lang w:val="nl-NL"/>
        </w:rPr>
        <w:t>eInk</w:t>
      </w:r>
      <w:proofErr w:type="spellEnd"/>
      <w:r w:rsidRPr="00BA25C0">
        <w:rPr>
          <w:bCs/>
          <w:lang w:val="nl-NL"/>
        </w:rPr>
        <w:t>-display met achtergrondverlichting dat de relevante statusinformatie weergeeft, zoals frequentie, batterijstatus of AES 256-coderingsstatus.</w:t>
      </w:r>
    </w:p>
    <w:p w14:paraId="12A92580" w14:textId="755500F6" w:rsidR="00BA25C0" w:rsidRPr="00BA25C0" w:rsidRDefault="00BA25C0" w:rsidP="00BA25C0">
      <w:pPr>
        <w:rPr>
          <w:bCs/>
          <w:lang w:val="nl-NL"/>
        </w:rPr>
      </w:pPr>
      <w:r w:rsidRPr="00BA25C0">
        <w:rPr>
          <w:bCs/>
          <w:lang w:val="nl-NL"/>
        </w:rPr>
        <w:t xml:space="preserve">Alle zenderparameters moeten instelbaar zijn met functieknoppen op het apparaat zelf of door Bluetooth Low Energy (BLE) synchronisatie via de bijbehorende ontvanger. De functieknoppen moeten </w:t>
      </w:r>
      <w:proofErr w:type="spellStart"/>
      <w:r>
        <w:rPr>
          <w:bCs/>
          <w:lang w:val="nl-NL"/>
        </w:rPr>
        <w:t>vergrendelbaar</w:t>
      </w:r>
      <w:proofErr w:type="spellEnd"/>
      <w:r w:rsidRPr="00BA25C0">
        <w:rPr>
          <w:bCs/>
          <w:lang w:val="nl-NL"/>
        </w:rPr>
        <w:t xml:space="preserve"> zijn tegen onbedoeld misbruik.</w:t>
      </w:r>
    </w:p>
    <w:p w14:paraId="7E1062B5" w14:textId="107DE261" w:rsidR="00BA25C0" w:rsidRPr="00BA25C0" w:rsidRDefault="00BA25C0" w:rsidP="00BA25C0">
      <w:pPr>
        <w:rPr>
          <w:bCs/>
          <w:lang w:val="nl-NL"/>
        </w:rPr>
      </w:pPr>
      <w:r w:rsidRPr="00BA25C0">
        <w:rPr>
          <w:bCs/>
          <w:lang w:val="nl-NL"/>
        </w:rPr>
        <w:t xml:space="preserve">De bodypack-zender wordt van stroom voorzien door twee 1,5 V AA-batterijen of door één Sennheiser BA 70 oplaadbare </w:t>
      </w:r>
      <w:r>
        <w:rPr>
          <w:bCs/>
          <w:lang w:val="nl-NL"/>
        </w:rPr>
        <w:t>accu</w:t>
      </w:r>
      <w:r w:rsidRPr="00BA25C0">
        <w:rPr>
          <w:bCs/>
          <w:lang w:val="nl-NL"/>
        </w:rPr>
        <w:t xml:space="preserve">. De gebruiksduur is doorgaans 12 uur met een </w:t>
      </w:r>
      <w:r>
        <w:rPr>
          <w:bCs/>
          <w:lang w:val="nl-NL"/>
        </w:rPr>
        <w:t>accu</w:t>
      </w:r>
      <w:r w:rsidRPr="00BA25C0">
        <w:rPr>
          <w:bCs/>
          <w:lang w:val="nl-NL"/>
        </w:rPr>
        <w:t xml:space="preserve"> en tot 8 uur met AA-batterijen.</w:t>
      </w:r>
    </w:p>
    <w:p w14:paraId="55A7B755" w14:textId="5FEAE08F" w:rsidR="00BA25C0" w:rsidRPr="00BA25C0" w:rsidRDefault="00BA25C0" w:rsidP="00BA25C0">
      <w:pPr>
        <w:rPr>
          <w:bCs/>
          <w:lang w:val="nl-NL"/>
        </w:rPr>
      </w:pPr>
      <w:r w:rsidRPr="00BA25C0">
        <w:rPr>
          <w:bCs/>
          <w:lang w:val="nl-NL"/>
        </w:rPr>
        <w:t xml:space="preserve">De </w:t>
      </w:r>
      <w:r>
        <w:rPr>
          <w:bCs/>
          <w:lang w:val="nl-NL"/>
        </w:rPr>
        <w:t>zak</w:t>
      </w:r>
      <w:r w:rsidRPr="00BA25C0">
        <w:rPr>
          <w:bCs/>
          <w:lang w:val="nl-NL"/>
        </w:rPr>
        <w:t>zender zal oplaadcontacten hebben voor het direct opladen van de zender met geplaatste BA 70-</w:t>
      </w:r>
      <w:r>
        <w:rPr>
          <w:bCs/>
          <w:lang w:val="nl-NL"/>
        </w:rPr>
        <w:t>accu</w:t>
      </w:r>
      <w:r w:rsidRPr="00BA25C0">
        <w:rPr>
          <w:bCs/>
          <w:lang w:val="nl-NL"/>
        </w:rPr>
        <w:t xml:space="preserve"> in een Sennheiser CHG 70N-netwerkoplader.</w:t>
      </w:r>
    </w:p>
    <w:p w14:paraId="1E312234" w14:textId="77777777" w:rsidR="00BA25C0" w:rsidRPr="00BA25C0" w:rsidRDefault="00BA25C0" w:rsidP="00BA25C0">
      <w:pPr>
        <w:rPr>
          <w:bCs/>
          <w:lang w:val="nl-NL"/>
        </w:rPr>
      </w:pPr>
      <w:r w:rsidRPr="00BA25C0">
        <w:rPr>
          <w:bCs/>
          <w:lang w:val="nl-NL"/>
        </w:rPr>
        <w:t>De microfoon-/lijningang van de zakzender maakt gebruik van een vergrendelbare 3-pins audio-aansluiting.</w:t>
      </w:r>
    </w:p>
    <w:p w14:paraId="5DF9F510" w14:textId="77777777" w:rsidR="00BA25C0" w:rsidRPr="00BA25C0" w:rsidRDefault="00BA25C0" w:rsidP="00BA25C0">
      <w:pPr>
        <w:rPr>
          <w:bCs/>
          <w:lang w:val="nl-NL"/>
        </w:rPr>
      </w:pPr>
      <w:r w:rsidRPr="00BA25C0">
        <w:rPr>
          <w:bCs/>
          <w:lang w:val="nl-NL"/>
        </w:rPr>
        <w:t xml:space="preserve">De bodypack-zender is compatibel met microfoons voor elke toepassing: Sennheiser lavaliermicrofoons MKE 1-4, MKE 2-4, MKE 40-4 en MKE </w:t>
      </w:r>
      <w:proofErr w:type="spellStart"/>
      <w:r w:rsidRPr="00BA25C0">
        <w:rPr>
          <w:bCs/>
          <w:lang w:val="nl-NL"/>
        </w:rPr>
        <w:t>EssentialOmni</w:t>
      </w:r>
      <w:proofErr w:type="spellEnd"/>
      <w:r w:rsidRPr="00BA25C0">
        <w:rPr>
          <w:bCs/>
          <w:lang w:val="nl-NL"/>
        </w:rPr>
        <w:t xml:space="preserve"> 3-Pin, Sennheiser headsetmicrofoons HSP 2, HSP 4, HSP </w:t>
      </w:r>
      <w:proofErr w:type="spellStart"/>
      <w:r w:rsidRPr="00BA25C0">
        <w:rPr>
          <w:bCs/>
          <w:lang w:val="nl-NL"/>
        </w:rPr>
        <w:t>Essential</w:t>
      </w:r>
      <w:proofErr w:type="spellEnd"/>
      <w:r w:rsidRPr="00BA25C0">
        <w:rPr>
          <w:bCs/>
          <w:lang w:val="nl-NL"/>
        </w:rPr>
        <w:t xml:space="preserve"> </w:t>
      </w:r>
      <w:proofErr w:type="spellStart"/>
      <w:r w:rsidRPr="00BA25C0">
        <w:rPr>
          <w:bCs/>
          <w:lang w:val="nl-NL"/>
        </w:rPr>
        <w:t>Omni</w:t>
      </w:r>
      <w:proofErr w:type="spellEnd"/>
      <w:r w:rsidRPr="00BA25C0">
        <w:rPr>
          <w:bCs/>
          <w:lang w:val="nl-NL"/>
        </w:rPr>
        <w:t xml:space="preserve"> 3- Pin en SL </w:t>
      </w:r>
      <w:proofErr w:type="spellStart"/>
      <w:r w:rsidRPr="00BA25C0">
        <w:rPr>
          <w:bCs/>
          <w:lang w:val="nl-NL"/>
        </w:rPr>
        <w:t>Headmic</w:t>
      </w:r>
      <w:proofErr w:type="spellEnd"/>
      <w:r w:rsidRPr="00BA25C0">
        <w:rPr>
          <w:bCs/>
          <w:lang w:val="nl-NL"/>
        </w:rPr>
        <w:t xml:space="preserve"> 1-4.</w:t>
      </w:r>
    </w:p>
    <w:p w14:paraId="593B4E4A" w14:textId="77777777" w:rsidR="00BA25C0" w:rsidRPr="00BA25C0" w:rsidRDefault="00BA25C0" w:rsidP="00BA25C0">
      <w:pPr>
        <w:rPr>
          <w:bCs/>
          <w:lang w:val="nl-NL"/>
        </w:rPr>
      </w:pPr>
      <w:r w:rsidRPr="00BA25C0">
        <w:rPr>
          <w:bCs/>
          <w:lang w:val="nl-NL"/>
        </w:rPr>
        <w:t>De zakzender moet een robuuste metalen behuizing hebben; afmetingen zullen ongeveer 63,5 x 85 x 20 mm (2,5” x 3,35” x 0,79”) zijn. Gewicht zonder batterijen zal ongeveer 115 - 120 gram zijn, afhankelijk van de lengte van de antenne. De bedrijfstemperatuur zal variëren van -10 °C tot +50 °C (+14 °F tot +122 °F).</w:t>
      </w:r>
    </w:p>
    <w:p w14:paraId="50135542" w14:textId="533740CD" w:rsidR="00BA25C0" w:rsidRPr="00BA25C0" w:rsidRDefault="00BA25C0" w:rsidP="00BA25C0">
      <w:pPr>
        <w:rPr>
          <w:b/>
          <w:color w:val="00B0F0"/>
          <w:lang w:val="nl-NL"/>
        </w:rPr>
      </w:pPr>
      <w:r w:rsidRPr="00BA25C0">
        <w:rPr>
          <w:b/>
          <w:color w:val="00B0F0"/>
          <w:lang w:val="nl-NL"/>
        </w:rPr>
        <w:t>De handzender is de Sennheiser EW-DX SK 3-PIN.</w:t>
      </w:r>
    </w:p>
    <w:sectPr w:rsidR="00BA25C0" w:rsidRPr="00BA2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AE"/>
    <w:rsid w:val="00124276"/>
    <w:rsid w:val="004B3248"/>
    <w:rsid w:val="00566E19"/>
    <w:rsid w:val="005A631F"/>
    <w:rsid w:val="005D28C9"/>
    <w:rsid w:val="006E2F46"/>
    <w:rsid w:val="00902CA0"/>
    <w:rsid w:val="009B6E7C"/>
    <w:rsid w:val="009C287E"/>
    <w:rsid w:val="00A7282E"/>
    <w:rsid w:val="00B67E72"/>
    <w:rsid w:val="00BA25C0"/>
    <w:rsid w:val="00BA539C"/>
    <w:rsid w:val="00C146AE"/>
    <w:rsid w:val="00EC6C1A"/>
    <w:rsid w:val="00E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B750"/>
  <w15:chartTrackingRefBased/>
  <w15:docId w15:val="{87CABED7-88CD-42E5-8771-8B00D6A7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Costantine, Fadi</dc:creator>
  <cp:keywords/>
  <dc:description/>
  <cp:lastModifiedBy>de Boer, Martin</cp:lastModifiedBy>
  <cp:revision>3</cp:revision>
  <cp:lastPrinted>2018-02-27T08:32:00Z</cp:lastPrinted>
  <dcterms:created xsi:type="dcterms:W3CDTF">2022-06-27T07:12:00Z</dcterms:created>
  <dcterms:modified xsi:type="dcterms:W3CDTF">2022-06-27T07:18:00Z</dcterms:modified>
</cp:coreProperties>
</file>